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4"/>
        <w:gridCol w:w="1694"/>
        <w:gridCol w:w="2100"/>
        <w:gridCol w:w="2618"/>
      </w:tblGrid>
      <w:tr w:rsidR="007127E4" w:rsidTr="00050669">
        <w:tc>
          <w:tcPr>
            <w:tcW w:w="163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2" w:type="dxa"/>
            <w:gridSpan w:val="3"/>
          </w:tcPr>
          <w:p w:rsidR="007127E4" w:rsidRPr="007D4777" w:rsidRDefault="0077783B" w:rsidP="00804106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第二代商用</w:t>
            </w:r>
            <w:r w:rsidR="00804106">
              <w:rPr>
                <w:rFonts w:hint="eastAsia"/>
                <w:b/>
                <w:sz w:val="28"/>
                <w:szCs w:val="28"/>
              </w:rPr>
              <w:t>块体</w:t>
            </w:r>
            <w:r>
              <w:rPr>
                <w:rFonts w:hint="eastAsia"/>
                <w:b/>
                <w:sz w:val="28"/>
                <w:szCs w:val="28"/>
              </w:rPr>
              <w:t>非晶合金成分开发</w:t>
            </w:r>
          </w:p>
        </w:tc>
      </w:tr>
      <w:tr w:rsidR="007127E4" w:rsidTr="00050669">
        <w:tc>
          <w:tcPr>
            <w:tcW w:w="163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4" w:type="dxa"/>
          </w:tcPr>
          <w:p w:rsidR="007127E4" w:rsidRDefault="00F62FF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曹乘榕</w:t>
            </w:r>
          </w:p>
        </w:tc>
        <w:tc>
          <w:tcPr>
            <w:tcW w:w="2100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18" w:type="dxa"/>
            <w:vAlign w:val="center"/>
          </w:tcPr>
          <w:p w:rsidR="007127E4" w:rsidRPr="00F62FF3" w:rsidRDefault="003746D1" w:rsidP="00F62FF3">
            <w:pPr>
              <w:jc w:val="center"/>
              <w:rPr>
                <w:sz w:val="24"/>
                <w:szCs w:val="28"/>
              </w:rPr>
            </w:pPr>
            <w:r w:rsidRPr="003746D1">
              <w:rPr>
                <w:sz w:val="24"/>
                <w:szCs w:val="28"/>
              </w:rPr>
              <w:t>crcao@iphy.ac.cn</w:t>
            </w:r>
            <w:bookmarkStart w:id="0" w:name="_GoBack"/>
            <w:bookmarkEnd w:id="0"/>
          </w:p>
        </w:tc>
      </w:tr>
      <w:tr w:rsidR="00B95431" w:rsidRPr="004D5876" w:rsidTr="00050669">
        <w:trPr>
          <w:trHeight w:val="2874"/>
        </w:trPr>
        <w:tc>
          <w:tcPr>
            <w:tcW w:w="1634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2" w:type="dxa"/>
            <w:gridSpan w:val="3"/>
          </w:tcPr>
          <w:p w:rsidR="00B95431" w:rsidRPr="007D4777" w:rsidRDefault="004D5876" w:rsidP="0080410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本课题旨在研究</w:t>
            </w:r>
            <w:r>
              <w:rPr>
                <w:sz w:val="24"/>
                <w:szCs w:val="28"/>
              </w:rPr>
              <w:t>Ni</w:t>
            </w:r>
            <w:r>
              <w:rPr>
                <w:sz w:val="24"/>
                <w:szCs w:val="28"/>
              </w:rPr>
              <w:t>、</w:t>
            </w:r>
            <w:r>
              <w:rPr>
                <w:rFonts w:hint="eastAsia"/>
                <w:sz w:val="24"/>
                <w:szCs w:val="28"/>
              </w:rPr>
              <w:t>Zr</w:t>
            </w:r>
            <w:r>
              <w:rPr>
                <w:sz w:val="24"/>
                <w:szCs w:val="28"/>
              </w:rPr>
              <w:t>基第二代商用</w:t>
            </w:r>
            <w:r w:rsidR="00804106">
              <w:rPr>
                <w:sz w:val="24"/>
                <w:szCs w:val="28"/>
              </w:rPr>
              <w:t>块体</w:t>
            </w:r>
            <w:r>
              <w:rPr>
                <w:sz w:val="24"/>
                <w:szCs w:val="28"/>
              </w:rPr>
              <w:t>非晶合金</w:t>
            </w:r>
            <w:r w:rsidR="001E589F">
              <w:rPr>
                <w:sz w:val="24"/>
                <w:szCs w:val="28"/>
              </w:rPr>
              <w:t>的</w:t>
            </w:r>
            <w:r>
              <w:rPr>
                <w:sz w:val="24"/>
                <w:szCs w:val="28"/>
              </w:rPr>
              <w:t>成分调控，通过</w:t>
            </w:r>
            <w:r w:rsidR="001E589F">
              <w:rPr>
                <w:sz w:val="24"/>
                <w:szCs w:val="28"/>
              </w:rPr>
              <w:t>对合金成分组成的设计与优化，研究不同元素对合金性能的影响，</w:t>
            </w:r>
            <w:r w:rsidR="00804106">
              <w:rPr>
                <w:sz w:val="24"/>
                <w:szCs w:val="28"/>
              </w:rPr>
              <w:t>增加非晶合金体系玻璃形成能力，</w:t>
            </w:r>
            <w:r w:rsidR="00804106">
              <w:rPr>
                <w:rFonts w:hint="eastAsia"/>
                <w:sz w:val="24"/>
                <w:szCs w:val="28"/>
              </w:rPr>
              <w:t>提高</w:t>
            </w:r>
            <w:r w:rsidR="001E589F">
              <w:rPr>
                <w:sz w:val="24"/>
                <w:szCs w:val="28"/>
              </w:rPr>
              <w:t>合金的力学性能、耐腐蚀性、耐磨性和高温稳定性等，</w:t>
            </w:r>
            <w:r w:rsidR="00804106">
              <w:rPr>
                <w:sz w:val="24"/>
                <w:szCs w:val="28"/>
              </w:rPr>
              <w:t>同时优化非晶合金制备工艺，</w:t>
            </w:r>
            <w:r w:rsidR="001E589F">
              <w:rPr>
                <w:sz w:val="24"/>
                <w:szCs w:val="28"/>
              </w:rPr>
              <w:t>实现更高性能的非晶合金材料的开发</w:t>
            </w:r>
            <w:r w:rsidR="00804106">
              <w:rPr>
                <w:sz w:val="24"/>
                <w:szCs w:val="28"/>
              </w:rPr>
              <w:t>与市场应用</w:t>
            </w:r>
            <w:r w:rsidR="001E589F">
              <w:rPr>
                <w:sz w:val="24"/>
                <w:szCs w:val="28"/>
              </w:rPr>
              <w:t>。</w:t>
            </w:r>
          </w:p>
        </w:tc>
      </w:tr>
      <w:tr w:rsidR="007127E4" w:rsidTr="00050669">
        <w:trPr>
          <w:trHeight w:val="1682"/>
        </w:trPr>
        <w:tc>
          <w:tcPr>
            <w:tcW w:w="1634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2" w:type="dxa"/>
            <w:gridSpan w:val="3"/>
          </w:tcPr>
          <w:p w:rsidR="00A66583" w:rsidRPr="00A66583" w:rsidRDefault="004A644B" w:rsidP="00A66583">
            <w:pPr>
              <w:rPr>
                <w:szCs w:val="28"/>
              </w:rPr>
            </w:pPr>
            <w:r>
              <w:rPr>
                <w:szCs w:val="28"/>
              </w:rPr>
              <w:t xml:space="preserve">[1] </w:t>
            </w:r>
            <w:r w:rsidR="00A66583">
              <w:rPr>
                <w:szCs w:val="28"/>
              </w:rPr>
              <w:t>J. H</w:t>
            </w:r>
            <w:r>
              <w:rPr>
                <w:szCs w:val="28"/>
              </w:rPr>
              <w:t xml:space="preserve">. </w:t>
            </w:r>
            <w:r w:rsidR="00A66583">
              <w:rPr>
                <w:szCs w:val="28"/>
              </w:rPr>
              <w:t>Na</w:t>
            </w:r>
            <w:r w:rsidR="002C1018">
              <w:rPr>
                <w:szCs w:val="28"/>
              </w:rPr>
              <w:t xml:space="preserve">, et al. </w:t>
            </w:r>
            <w:r w:rsidR="00A66583" w:rsidRPr="00A66583">
              <w:rPr>
                <w:szCs w:val="28"/>
              </w:rPr>
              <w:t>Compositional landscape for glass formation in</w:t>
            </w:r>
          </w:p>
          <w:p w:rsidR="007127E4" w:rsidRDefault="00A66583" w:rsidP="00A66583">
            <w:pPr>
              <w:rPr>
                <w:szCs w:val="28"/>
              </w:rPr>
            </w:pPr>
            <w:r w:rsidRPr="00A66583">
              <w:rPr>
                <w:szCs w:val="28"/>
              </w:rPr>
              <w:t>metal alloys</w:t>
            </w:r>
            <w:r w:rsidR="002C1018">
              <w:rPr>
                <w:szCs w:val="28"/>
              </w:rPr>
              <w:t>.</w:t>
            </w:r>
            <w:r w:rsidR="004A644B" w:rsidRPr="004A644B">
              <w:rPr>
                <w:szCs w:val="28"/>
              </w:rPr>
              <w:t xml:space="preserve"> </w:t>
            </w:r>
            <w:r>
              <w:rPr>
                <w:szCs w:val="28"/>
              </w:rPr>
              <w:t>Proceedings of the National</w:t>
            </w:r>
            <w:r w:rsidR="00F65D88">
              <w:rPr>
                <w:szCs w:val="28"/>
              </w:rPr>
              <w:t xml:space="preserve"> Academy of Sciences of the United States of America 111</w:t>
            </w:r>
            <w:r w:rsidR="004A644B" w:rsidRPr="004A644B">
              <w:rPr>
                <w:szCs w:val="28"/>
              </w:rPr>
              <w:t xml:space="preserve"> (20</w:t>
            </w:r>
            <w:r w:rsidR="00F65D88">
              <w:rPr>
                <w:szCs w:val="28"/>
              </w:rPr>
              <w:t>14</w:t>
            </w:r>
            <w:r w:rsidR="004A644B" w:rsidRPr="004A644B">
              <w:rPr>
                <w:szCs w:val="28"/>
              </w:rPr>
              <w:t xml:space="preserve">): </w:t>
            </w:r>
            <w:r w:rsidR="00F65D88">
              <w:rPr>
                <w:szCs w:val="28"/>
              </w:rPr>
              <w:t>9031-9036</w:t>
            </w:r>
            <w:r w:rsidR="004A644B" w:rsidRPr="004A644B">
              <w:rPr>
                <w:szCs w:val="28"/>
              </w:rPr>
              <w:t>.</w:t>
            </w:r>
          </w:p>
          <w:p w:rsidR="001C0C7C" w:rsidRDefault="001C0C7C" w:rsidP="00F65D88">
            <w:pPr>
              <w:rPr>
                <w:szCs w:val="28"/>
              </w:rPr>
            </w:pPr>
            <w:r>
              <w:rPr>
                <w:szCs w:val="28"/>
              </w:rPr>
              <w:t xml:space="preserve">[2] </w:t>
            </w:r>
            <w:r w:rsidR="00F65D88">
              <w:rPr>
                <w:szCs w:val="28"/>
              </w:rPr>
              <w:t>D</w:t>
            </w:r>
            <w:r>
              <w:rPr>
                <w:szCs w:val="28"/>
              </w:rPr>
              <w:t>.</w:t>
            </w:r>
            <w:r w:rsidR="002C1018">
              <w:rPr>
                <w:szCs w:val="28"/>
              </w:rPr>
              <w:t xml:space="preserve"> </w:t>
            </w:r>
            <w:r w:rsidR="00F65D88">
              <w:rPr>
                <w:szCs w:val="28"/>
              </w:rPr>
              <w:t>A. Milkova</w:t>
            </w:r>
            <w:r w:rsidR="002C1018">
              <w:rPr>
                <w:szCs w:val="28"/>
              </w:rPr>
              <w:t xml:space="preserve">, et al. </w:t>
            </w:r>
            <w:r w:rsidR="00F65D88" w:rsidRPr="00F65D88">
              <w:rPr>
                <w:szCs w:val="28"/>
              </w:rPr>
              <w:t>Replacement effect with Ni on high-frequency permeability and core loss characteristics for FeNiPBSiC glassy alloys</w:t>
            </w:r>
            <w:r w:rsidR="002C1018">
              <w:rPr>
                <w:szCs w:val="28"/>
              </w:rPr>
              <w:t>.</w:t>
            </w:r>
            <w:r w:rsidRPr="001C0C7C">
              <w:rPr>
                <w:szCs w:val="28"/>
              </w:rPr>
              <w:t xml:space="preserve"> </w:t>
            </w:r>
            <w:r w:rsidR="00F65D88">
              <w:rPr>
                <w:szCs w:val="28"/>
              </w:rPr>
              <w:t>Journal of Alloys and Compounds 896</w:t>
            </w:r>
            <w:r w:rsidRPr="001C0C7C">
              <w:rPr>
                <w:szCs w:val="28"/>
              </w:rPr>
              <w:t xml:space="preserve"> (20</w:t>
            </w:r>
            <w:r w:rsidR="00F65D88">
              <w:rPr>
                <w:szCs w:val="28"/>
              </w:rPr>
              <w:t>22</w:t>
            </w:r>
            <w:r w:rsidRPr="001C0C7C">
              <w:rPr>
                <w:szCs w:val="28"/>
              </w:rPr>
              <w:t xml:space="preserve">): </w:t>
            </w:r>
            <w:r w:rsidR="00F65D88">
              <w:rPr>
                <w:szCs w:val="28"/>
              </w:rPr>
              <w:t>163085</w:t>
            </w:r>
            <w:r w:rsidRPr="001C0C7C">
              <w:rPr>
                <w:szCs w:val="28"/>
              </w:rPr>
              <w:t>.</w:t>
            </w:r>
          </w:p>
          <w:p w:rsidR="0043790F" w:rsidRPr="004A644B" w:rsidRDefault="0043790F" w:rsidP="00F65D88">
            <w:pPr>
              <w:autoSpaceDE w:val="0"/>
              <w:autoSpaceDN w:val="0"/>
              <w:adjustRightInd w:val="0"/>
              <w:jc w:val="left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[3] </w:t>
            </w:r>
            <w:r w:rsidR="00F65D88">
              <w:rPr>
                <w:szCs w:val="28"/>
              </w:rPr>
              <w:t>Y. Y. Wang</w:t>
            </w:r>
            <w:r w:rsidR="002C1018">
              <w:rPr>
                <w:szCs w:val="28"/>
              </w:rPr>
              <w:t xml:space="preserve">, et al. </w:t>
            </w:r>
            <w:r w:rsidR="00F65D88" w:rsidRPr="00F65D88">
              <w:rPr>
                <w:szCs w:val="28"/>
              </w:rPr>
              <w:t>Enhancement of the Thermal Stability and</w:t>
            </w:r>
            <w:r w:rsidR="00F65D88">
              <w:rPr>
                <w:szCs w:val="28"/>
              </w:rPr>
              <w:t xml:space="preserve"> </w:t>
            </w:r>
            <w:r w:rsidR="00F65D88" w:rsidRPr="00F65D88">
              <w:rPr>
                <w:szCs w:val="28"/>
              </w:rPr>
              <w:t>Mechanical Hardness of Zr-Al-Co Amorphous Alloys</w:t>
            </w:r>
            <w:r w:rsidR="00F65D88">
              <w:rPr>
                <w:szCs w:val="28"/>
              </w:rPr>
              <w:t xml:space="preserve"> </w:t>
            </w:r>
            <w:r w:rsidR="00F65D88" w:rsidRPr="00F65D88">
              <w:rPr>
                <w:szCs w:val="28"/>
              </w:rPr>
              <w:t>by Ag Addition</w:t>
            </w:r>
            <w:r w:rsidR="002C1018">
              <w:rPr>
                <w:szCs w:val="28"/>
              </w:rPr>
              <w:t>.</w:t>
            </w:r>
            <w:r w:rsidR="007633F9" w:rsidRPr="007633F9">
              <w:rPr>
                <w:szCs w:val="28"/>
              </w:rPr>
              <w:t xml:space="preserve"> </w:t>
            </w:r>
            <w:r w:rsidR="00F65D88">
              <w:rPr>
                <w:szCs w:val="28"/>
              </w:rPr>
              <w:t xml:space="preserve">Metallurgical and Materials </w:t>
            </w:r>
            <w:r w:rsidR="00804106">
              <w:rPr>
                <w:szCs w:val="28"/>
              </w:rPr>
              <w:t>Transactions A</w:t>
            </w:r>
            <w:r w:rsidR="007633F9" w:rsidRPr="007633F9">
              <w:rPr>
                <w:szCs w:val="28"/>
              </w:rPr>
              <w:t xml:space="preserve"> </w:t>
            </w:r>
            <w:r w:rsidR="00F65D88">
              <w:rPr>
                <w:szCs w:val="28"/>
              </w:rPr>
              <w:t>47</w:t>
            </w:r>
            <w:r w:rsidR="007633F9" w:rsidRPr="007633F9">
              <w:rPr>
                <w:szCs w:val="28"/>
              </w:rPr>
              <w:t xml:space="preserve"> (20</w:t>
            </w:r>
            <w:r w:rsidR="00F65D88">
              <w:rPr>
                <w:szCs w:val="28"/>
              </w:rPr>
              <w:t>16</w:t>
            </w:r>
            <w:r w:rsidR="007633F9" w:rsidRPr="007633F9">
              <w:rPr>
                <w:szCs w:val="28"/>
              </w:rPr>
              <w:t xml:space="preserve">): </w:t>
            </w:r>
            <w:r w:rsidR="00F65D88">
              <w:rPr>
                <w:szCs w:val="28"/>
              </w:rPr>
              <w:t>2016-2107</w:t>
            </w:r>
            <w:r w:rsidR="007633F9" w:rsidRPr="007633F9">
              <w:rPr>
                <w:szCs w:val="28"/>
              </w:rPr>
              <w:t>.</w:t>
            </w:r>
          </w:p>
        </w:tc>
      </w:tr>
    </w:tbl>
    <w:p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517" w:rsidRDefault="00611517" w:rsidP="00B95431">
      <w:r>
        <w:separator/>
      </w:r>
    </w:p>
  </w:endnote>
  <w:endnote w:type="continuationSeparator" w:id="0">
    <w:p w:rsidR="00611517" w:rsidRDefault="0061151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liver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517" w:rsidRDefault="00611517" w:rsidP="00B95431">
      <w:r>
        <w:separator/>
      </w:r>
    </w:p>
  </w:footnote>
  <w:footnote w:type="continuationSeparator" w:id="0">
    <w:p w:rsidR="00611517" w:rsidRDefault="00611517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50669"/>
    <w:rsid w:val="00084E8E"/>
    <w:rsid w:val="000D700E"/>
    <w:rsid w:val="000F412E"/>
    <w:rsid w:val="0018620D"/>
    <w:rsid w:val="001C0C7C"/>
    <w:rsid w:val="001E589F"/>
    <w:rsid w:val="0024206C"/>
    <w:rsid w:val="002C1018"/>
    <w:rsid w:val="00317E86"/>
    <w:rsid w:val="00355192"/>
    <w:rsid w:val="003746D1"/>
    <w:rsid w:val="0043790F"/>
    <w:rsid w:val="004A644B"/>
    <w:rsid w:val="004D5876"/>
    <w:rsid w:val="00527689"/>
    <w:rsid w:val="00611517"/>
    <w:rsid w:val="007127E4"/>
    <w:rsid w:val="007633F9"/>
    <w:rsid w:val="0077783B"/>
    <w:rsid w:val="007D4777"/>
    <w:rsid w:val="00804106"/>
    <w:rsid w:val="00933A9D"/>
    <w:rsid w:val="00A22E43"/>
    <w:rsid w:val="00A66583"/>
    <w:rsid w:val="00B95431"/>
    <w:rsid w:val="00BA0045"/>
    <w:rsid w:val="00C66E57"/>
    <w:rsid w:val="00D34FEA"/>
    <w:rsid w:val="00D60AFF"/>
    <w:rsid w:val="00DF69AE"/>
    <w:rsid w:val="00E46F4E"/>
    <w:rsid w:val="00EA0DF1"/>
    <w:rsid w:val="00F561CE"/>
    <w:rsid w:val="00F62FF3"/>
    <w:rsid w:val="00F6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customStyle="1" w:styleId="Default">
    <w:name w:val="Default"/>
    <w:rsid w:val="00F65D88"/>
    <w:pPr>
      <w:widowControl w:val="0"/>
      <w:autoSpaceDE w:val="0"/>
      <w:autoSpaceDN w:val="0"/>
      <w:adjustRightInd w:val="0"/>
    </w:pPr>
    <w:rPr>
      <w:rFonts w:ascii="Gulliver" w:eastAsia="Gulliver" w:cs="Gulliver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19</cp:revision>
  <dcterms:created xsi:type="dcterms:W3CDTF">2024-03-27T08:26:00Z</dcterms:created>
  <dcterms:modified xsi:type="dcterms:W3CDTF">2025-09-08T08:09:00Z</dcterms:modified>
</cp:coreProperties>
</file>